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0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86"/>
        <w:gridCol w:w="5657"/>
      </w:tblGrid>
      <w:tr w:rsidR="00F20F51" w:rsidRPr="00F20F51" w:rsidTr="000A2907">
        <w:tc>
          <w:tcPr>
            <w:tcW w:w="4386" w:type="dxa"/>
          </w:tcPr>
          <w:p w:rsidR="00F20F51" w:rsidRDefault="009F65DC" w:rsidP="00F20F51">
            <w:pPr>
              <w:jc w:val="center"/>
              <w:rPr>
                <w:sz w:val="26"/>
                <w:szCs w:val="26"/>
              </w:rPr>
            </w:pPr>
            <w:r>
              <w:rPr>
                <w:noProof/>
                <w:sz w:val="26"/>
                <w:szCs w:val="26"/>
              </w:rPr>
              <w:pict>
                <v:shapetype id="_x0000_t32" coordsize="21600,21600" o:spt="32" o:oned="t" path="m,l21600,21600e" filled="f">
                  <v:path arrowok="t" fillok="f" o:connecttype="none"/>
                  <o:lock v:ext="edit" shapetype="t"/>
                </v:shapetype>
                <v:shape id="_x0000_s1026" type="#_x0000_t32" style="position:absolute;left:0;text-align:left;margin-left:45.3pt;margin-top:34.3pt;width:128.25pt;height:0;z-index:251658240" o:connectortype="straight"/>
              </w:pict>
            </w:r>
            <w:r w:rsidR="00F20F51">
              <w:rPr>
                <w:sz w:val="26"/>
                <w:szCs w:val="26"/>
              </w:rPr>
              <w:t>ỦY BAN NHÂN DÂN QUẬN 9</w:t>
            </w:r>
          </w:p>
          <w:p w:rsidR="00F20F51" w:rsidRDefault="00F20F51" w:rsidP="00F20F51">
            <w:pPr>
              <w:jc w:val="center"/>
              <w:rPr>
                <w:b/>
                <w:sz w:val="26"/>
                <w:szCs w:val="26"/>
              </w:rPr>
            </w:pPr>
            <w:r w:rsidRPr="00F20F51">
              <w:rPr>
                <w:b/>
                <w:sz w:val="26"/>
                <w:szCs w:val="26"/>
              </w:rPr>
              <w:t>PHÒNG GIÁO DỤC VÀ ĐÀO TẠO</w:t>
            </w:r>
          </w:p>
          <w:p w:rsidR="00F20F51" w:rsidRPr="00F20F51" w:rsidRDefault="00F20F51" w:rsidP="00F20F51">
            <w:pPr>
              <w:jc w:val="center"/>
              <w:rPr>
                <w:b/>
                <w:sz w:val="26"/>
                <w:szCs w:val="26"/>
              </w:rPr>
            </w:pPr>
          </w:p>
        </w:tc>
        <w:tc>
          <w:tcPr>
            <w:tcW w:w="5657" w:type="dxa"/>
          </w:tcPr>
          <w:p w:rsidR="00F20F51" w:rsidRPr="00F20F51" w:rsidRDefault="00F20F51" w:rsidP="00F20F51">
            <w:pPr>
              <w:jc w:val="center"/>
              <w:rPr>
                <w:b/>
                <w:sz w:val="26"/>
                <w:szCs w:val="26"/>
              </w:rPr>
            </w:pPr>
            <w:r w:rsidRPr="00F20F51">
              <w:rPr>
                <w:b/>
                <w:sz w:val="26"/>
                <w:szCs w:val="26"/>
              </w:rPr>
              <w:t>CỘNG HÒA XÃ HỘI CHỦ NGHĨA VIỆT NAM</w:t>
            </w:r>
          </w:p>
          <w:p w:rsidR="00F20F51" w:rsidRPr="00F20F51" w:rsidRDefault="00F20F51" w:rsidP="00F20F51">
            <w:pPr>
              <w:jc w:val="center"/>
              <w:rPr>
                <w:b/>
                <w:sz w:val="28"/>
                <w:szCs w:val="28"/>
              </w:rPr>
            </w:pPr>
            <w:r w:rsidRPr="00F20F51">
              <w:rPr>
                <w:b/>
                <w:sz w:val="28"/>
                <w:szCs w:val="28"/>
              </w:rPr>
              <w:t>Độc lập – Tự do – Hạnh phúc</w:t>
            </w:r>
          </w:p>
          <w:p w:rsidR="00F20F51" w:rsidRPr="00F20F51" w:rsidRDefault="009F65DC" w:rsidP="00F20F51">
            <w:pPr>
              <w:jc w:val="center"/>
              <w:rPr>
                <w:sz w:val="26"/>
                <w:szCs w:val="26"/>
              </w:rPr>
            </w:pPr>
            <w:r>
              <w:rPr>
                <w:noProof/>
                <w:sz w:val="26"/>
                <w:szCs w:val="26"/>
              </w:rPr>
              <w:pict>
                <v:shape id="_x0000_s1027" type="#_x0000_t32" style="position:absolute;left:0;text-align:left;margin-left:47.7pt;margin-top:3.25pt;width:178.95pt;height:.05pt;z-index:251659264" o:connectortype="straight"/>
              </w:pict>
            </w:r>
          </w:p>
        </w:tc>
      </w:tr>
      <w:tr w:rsidR="00F20F51" w:rsidRPr="00F20F51" w:rsidTr="000A2907">
        <w:trPr>
          <w:trHeight w:val="612"/>
        </w:trPr>
        <w:tc>
          <w:tcPr>
            <w:tcW w:w="4386" w:type="dxa"/>
          </w:tcPr>
          <w:p w:rsidR="00F20F51" w:rsidRPr="00F20F51" w:rsidRDefault="00F20F51" w:rsidP="00F43688">
            <w:pPr>
              <w:jc w:val="center"/>
              <w:rPr>
                <w:sz w:val="26"/>
                <w:szCs w:val="26"/>
              </w:rPr>
            </w:pPr>
            <w:r>
              <w:rPr>
                <w:sz w:val="26"/>
                <w:szCs w:val="26"/>
              </w:rPr>
              <w:t xml:space="preserve">Số: </w:t>
            </w:r>
            <w:r w:rsidR="00F43688">
              <w:rPr>
                <w:sz w:val="26"/>
                <w:szCs w:val="26"/>
              </w:rPr>
              <w:t>675</w:t>
            </w:r>
            <w:r>
              <w:rPr>
                <w:sz w:val="26"/>
                <w:szCs w:val="26"/>
              </w:rPr>
              <w:t xml:space="preserve"> /GDĐT</w:t>
            </w:r>
          </w:p>
        </w:tc>
        <w:tc>
          <w:tcPr>
            <w:tcW w:w="5657" w:type="dxa"/>
          </w:tcPr>
          <w:p w:rsidR="00F20F51" w:rsidRPr="00681DAF" w:rsidRDefault="00F20F51" w:rsidP="00374B9D">
            <w:pPr>
              <w:jc w:val="center"/>
              <w:rPr>
                <w:i/>
                <w:sz w:val="26"/>
                <w:szCs w:val="26"/>
              </w:rPr>
            </w:pPr>
            <w:r w:rsidRPr="00681DAF">
              <w:rPr>
                <w:i/>
                <w:sz w:val="26"/>
                <w:szCs w:val="26"/>
              </w:rPr>
              <w:t>Quận 9, ngày 1</w:t>
            </w:r>
            <w:r w:rsidR="00374B9D">
              <w:rPr>
                <w:i/>
                <w:sz w:val="26"/>
                <w:szCs w:val="26"/>
              </w:rPr>
              <w:t>4</w:t>
            </w:r>
            <w:r w:rsidRPr="00681DAF">
              <w:rPr>
                <w:i/>
                <w:sz w:val="26"/>
                <w:szCs w:val="26"/>
              </w:rPr>
              <w:t xml:space="preserve"> tháng 8 năm 2015</w:t>
            </w:r>
          </w:p>
        </w:tc>
      </w:tr>
      <w:tr w:rsidR="00F20F51" w:rsidRPr="00F20F51" w:rsidTr="000A2907">
        <w:tc>
          <w:tcPr>
            <w:tcW w:w="4386" w:type="dxa"/>
          </w:tcPr>
          <w:p w:rsidR="00F20F51" w:rsidRPr="00F20F51" w:rsidRDefault="00F20F51" w:rsidP="00681DAF">
            <w:pPr>
              <w:jc w:val="center"/>
              <w:rPr>
                <w:sz w:val="26"/>
                <w:szCs w:val="26"/>
              </w:rPr>
            </w:pPr>
            <w:r>
              <w:rPr>
                <w:sz w:val="26"/>
                <w:szCs w:val="26"/>
              </w:rPr>
              <w:t>Về</w:t>
            </w:r>
            <w:r w:rsidR="00663965">
              <w:rPr>
                <w:sz w:val="26"/>
                <w:szCs w:val="26"/>
              </w:rPr>
              <w:t xml:space="preserve"> việc t</w:t>
            </w:r>
            <w:r w:rsidR="00681DAF">
              <w:rPr>
                <w:sz w:val="26"/>
                <w:szCs w:val="26"/>
              </w:rPr>
              <w:t>hực hiện Bảo hiểm y tế học sinh sinh viên năm học 2015 - 2016</w:t>
            </w:r>
          </w:p>
        </w:tc>
        <w:tc>
          <w:tcPr>
            <w:tcW w:w="5657" w:type="dxa"/>
          </w:tcPr>
          <w:p w:rsidR="00F20F51" w:rsidRPr="00F20F51" w:rsidRDefault="00F20F51" w:rsidP="00681DAF">
            <w:pPr>
              <w:jc w:val="center"/>
              <w:rPr>
                <w:sz w:val="26"/>
                <w:szCs w:val="26"/>
              </w:rPr>
            </w:pPr>
          </w:p>
        </w:tc>
      </w:tr>
    </w:tbl>
    <w:p w:rsidR="00681DAF" w:rsidRDefault="00681DAF">
      <w:pPr>
        <w:rPr>
          <w:sz w:val="28"/>
          <w:szCs w:val="28"/>
        </w:rPr>
      </w:pPr>
    </w:p>
    <w:p w:rsidR="00090E1D" w:rsidRDefault="00681DAF" w:rsidP="001D339F">
      <w:pPr>
        <w:ind w:left="1440" w:firstLine="720"/>
        <w:rPr>
          <w:sz w:val="28"/>
          <w:szCs w:val="28"/>
        </w:rPr>
      </w:pPr>
      <w:r>
        <w:rPr>
          <w:sz w:val="28"/>
          <w:szCs w:val="28"/>
        </w:rPr>
        <w:t>Kính gửi:</w:t>
      </w:r>
    </w:p>
    <w:p w:rsidR="00681DAF" w:rsidRDefault="00681DAF" w:rsidP="00912BB4">
      <w:pPr>
        <w:pStyle w:val="ListParagraph"/>
        <w:numPr>
          <w:ilvl w:val="0"/>
          <w:numId w:val="1"/>
        </w:numPr>
        <w:tabs>
          <w:tab w:val="left" w:pos="1985"/>
        </w:tabs>
        <w:ind w:left="1985" w:hanging="284"/>
        <w:rPr>
          <w:sz w:val="28"/>
          <w:szCs w:val="28"/>
        </w:rPr>
      </w:pPr>
      <w:r w:rsidRPr="00681DAF">
        <w:rPr>
          <w:sz w:val="28"/>
          <w:szCs w:val="28"/>
        </w:rPr>
        <w:t>Hiệu trưởng các trường MN, MG, TH, THCS, THCS</w:t>
      </w:r>
      <w:r>
        <w:rPr>
          <w:sz w:val="28"/>
          <w:szCs w:val="28"/>
        </w:rPr>
        <w:t>, THPT</w:t>
      </w:r>
      <w:r w:rsidRPr="00681DAF">
        <w:rPr>
          <w:sz w:val="28"/>
          <w:szCs w:val="28"/>
        </w:rPr>
        <w:t>;</w:t>
      </w:r>
    </w:p>
    <w:p w:rsidR="00681DAF" w:rsidRDefault="00681DAF" w:rsidP="00912BB4">
      <w:pPr>
        <w:pStyle w:val="ListParagraph"/>
        <w:numPr>
          <w:ilvl w:val="0"/>
          <w:numId w:val="1"/>
        </w:numPr>
        <w:tabs>
          <w:tab w:val="left" w:pos="1985"/>
        </w:tabs>
        <w:ind w:left="1985" w:hanging="284"/>
        <w:rPr>
          <w:sz w:val="28"/>
          <w:szCs w:val="28"/>
        </w:rPr>
      </w:pPr>
      <w:r>
        <w:rPr>
          <w:sz w:val="28"/>
          <w:szCs w:val="28"/>
        </w:rPr>
        <w:t>Giám đốc Trung tâm Giáo dục thường xuyên.</w:t>
      </w:r>
    </w:p>
    <w:p w:rsidR="001D339F" w:rsidRPr="0061092C" w:rsidRDefault="001D339F" w:rsidP="001D339F">
      <w:pPr>
        <w:pStyle w:val="ListParagraph"/>
        <w:ind w:left="2520"/>
        <w:rPr>
          <w:sz w:val="16"/>
          <w:szCs w:val="16"/>
        </w:rPr>
      </w:pPr>
    </w:p>
    <w:p w:rsidR="002533FE" w:rsidRDefault="002533FE" w:rsidP="00912BB4">
      <w:pPr>
        <w:spacing w:before="120" w:after="120"/>
        <w:ind w:firstLine="426"/>
        <w:rPr>
          <w:sz w:val="28"/>
          <w:szCs w:val="28"/>
        </w:rPr>
      </w:pPr>
      <w:r>
        <w:rPr>
          <w:sz w:val="28"/>
          <w:szCs w:val="28"/>
        </w:rPr>
        <w:t>Căn cứ Thông tư liên tịch giữa Bô Y tế và Bộ Tài chính số 41/2014/TTLT-BYT-BTC ngày 24 tháng 11 năm 2014</w:t>
      </w:r>
      <w:r w:rsidR="00B16EF6">
        <w:rPr>
          <w:sz w:val="28"/>
          <w:szCs w:val="28"/>
        </w:rPr>
        <w:t xml:space="preserve"> về</w:t>
      </w:r>
      <w:r>
        <w:rPr>
          <w:sz w:val="28"/>
          <w:szCs w:val="28"/>
        </w:rPr>
        <w:t xml:space="preserve"> hướng dẫn thực hiệ</w:t>
      </w:r>
      <w:r w:rsidR="006A4983">
        <w:rPr>
          <w:sz w:val="28"/>
          <w:szCs w:val="28"/>
        </w:rPr>
        <w:t>n</w:t>
      </w:r>
      <w:r>
        <w:rPr>
          <w:sz w:val="28"/>
          <w:szCs w:val="28"/>
        </w:rPr>
        <w:t xml:space="preserve"> bảo hiểm y tế;</w:t>
      </w:r>
    </w:p>
    <w:p w:rsidR="00681DAF" w:rsidRDefault="002533FE" w:rsidP="00912BB4">
      <w:pPr>
        <w:spacing w:before="120" w:after="120"/>
        <w:ind w:firstLine="426"/>
        <w:rPr>
          <w:sz w:val="28"/>
          <w:szCs w:val="28"/>
        </w:rPr>
      </w:pPr>
      <w:r>
        <w:rPr>
          <w:sz w:val="28"/>
          <w:szCs w:val="28"/>
        </w:rPr>
        <w:t>Căn cứ Quyết định số 896/QĐ-BHXH ngày 25/3/2015 của Ủy ban nhân dân Thành phố về việc ban hành kế hoạch triển khai thi hành Luật sửa đổi, bổ sung một số điều của Luật Bảo hiểm y tế trên địa bàn thành phố Hồ Chí Minh;</w:t>
      </w:r>
    </w:p>
    <w:p w:rsidR="002533FE" w:rsidRDefault="002533FE" w:rsidP="00912BB4">
      <w:pPr>
        <w:spacing w:before="120" w:after="120"/>
        <w:ind w:firstLine="426"/>
        <w:rPr>
          <w:sz w:val="28"/>
          <w:szCs w:val="28"/>
        </w:rPr>
      </w:pPr>
      <w:r>
        <w:rPr>
          <w:sz w:val="28"/>
          <w:szCs w:val="28"/>
        </w:rPr>
        <w:t>Căn cứ văn bản liên tịch số 2485/HDLT-SGD&amp;ĐT-</w:t>
      </w:r>
      <w:r w:rsidR="006A4983">
        <w:rPr>
          <w:sz w:val="28"/>
          <w:szCs w:val="28"/>
        </w:rPr>
        <w:t>BHXH ngày 3 tháng 8 năm 2015 của Sở Giáo dục và Đào tạo và Bảo hiểm xã hội Thành phố Hồ Chí Minh về hướng dẫn thực hiện Bảo hiểm y tế Học sinh sinh viên năm học 2015 – 2016;</w:t>
      </w:r>
    </w:p>
    <w:p w:rsidR="006A4983" w:rsidRDefault="006A4983" w:rsidP="00912BB4">
      <w:pPr>
        <w:spacing w:before="120" w:after="120"/>
        <w:ind w:firstLine="426"/>
        <w:rPr>
          <w:sz w:val="28"/>
          <w:szCs w:val="28"/>
        </w:rPr>
      </w:pPr>
      <w:r>
        <w:rPr>
          <w:sz w:val="28"/>
          <w:szCs w:val="28"/>
        </w:rPr>
        <w:t>Căn cứ văn bản chỉ đạo số 1656/UBND ngày 4 tháng 8 năm 2015 của Ủy ban nhân dân Quận 9 về việc thực hiện Bảo hiểm y tế học sinh sinh viên năm học 2015 – 2016 theo Luật Bảo hiểm y tế;</w:t>
      </w:r>
    </w:p>
    <w:p w:rsidR="006A4983" w:rsidRDefault="00B16EF6" w:rsidP="00912BB4">
      <w:pPr>
        <w:spacing w:before="120" w:after="120"/>
        <w:ind w:firstLine="426"/>
        <w:rPr>
          <w:sz w:val="28"/>
          <w:szCs w:val="28"/>
        </w:rPr>
      </w:pPr>
      <w:r>
        <w:rPr>
          <w:sz w:val="28"/>
          <w:szCs w:val="28"/>
        </w:rPr>
        <w:t>Để việc thực hiện Bảo hiểm y tế (BHYT) học sinh sinh viên năm học 2015 – 2016</w:t>
      </w:r>
      <w:r w:rsidR="00B030D5">
        <w:rPr>
          <w:sz w:val="28"/>
          <w:szCs w:val="28"/>
        </w:rPr>
        <w:t xml:space="preserve"> </w:t>
      </w:r>
      <w:r>
        <w:rPr>
          <w:sz w:val="28"/>
          <w:szCs w:val="28"/>
        </w:rPr>
        <w:t>đạt kết quả, p</w:t>
      </w:r>
      <w:r w:rsidR="006A4983">
        <w:rPr>
          <w:sz w:val="28"/>
          <w:szCs w:val="28"/>
        </w:rPr>
        <w:t xml:space="preserve">hòng Giáo dục và Đào tạo triển khai đến các đơn vị </w:t>
      </w:r>
      <w:r>
        <w:rPr>
          <w:sz w:val="28"/>
          <w:szCs w:val="28"/>
        </w:rPr>
        <w:t xml:space="preserve">giáo dục </w:t>
      </w:r>
      <w:r w:rsidR="006A4983">
        <w:rPr>
          <w:sz w:val="28"/>
          <w:szCs w:val="28"/>
        </w:rPr>
        <w:t>những nội dung như sau:</w:t>
      </w:r>
    </w:p>
    <w:p w:rsidR="006A4983" w:rsidRPr="001D339F" w:rsidRDefault="006A4983" w:rsidP="00912BB4">
      <w:pPr>
        <w:pStyle w:val="ListParagraph"/>
        <w:numPr>
          <w:ilvl w:val="0"/>
          <w:numId w:val="2"/>
        </w:numPr>
        <w:spacing w:before="120" w:after="120"/>
        <w:ind w:left="0" w:firstLine="426"/>
        <w:rPr>
          <w:b/>
          <w:sz w:val="28"/>
          <w:szCs w:val="28"/>
        </w:rPr>
      </w:pPr>
      <w:r w:rsidRPr="001D339F">
        <w:rPr>
          <w:b/>
          <w:sz w:val="28"/>
          <w:szCs w:val="28"/>
        </w:rPr>
        <w:t>Công tác tuyên truyền:</w:t>
      </w:r>
    </w:p>
    <w:p w:rsidR="00005E4A" w:rsidRPr="006A4983" w:rsidRDefault="00B16EF6" w:rsidP="00912BB4">
      <w:pPr>
        <w:pStyle w:val="ListParagraph"/>
        <w:numPr>
          <w:ilvl w:val="0"/>
          <w:numId w:val="1"/>
        </w:numPr>
        <w:spacing w:before="120" w:after="120"/>
        <w:ind w:left="0" w:firstLine="426"/>
        <w:rPr>
          <w:sz w:val="28"/>
          <w:szCs w:val="28"/>
        </w:rPr>
      </w:pPr>
      <w:r>
        <w:rPr>
          <w:sz w:val="28"/>
          <w:szCs w:val="28"/>
        </w:rPr>
        <w:t>Đẩy mạnh việc tuyên truyền sâu rộng tính nhân văn, tính cộng đồng của chính sách BHYT, trách nhiệm, nghĩa vụ, quyền lợi khi tham gia BHYT của học sinh, sinh viên theo quy định của Luật BHYT. Xác định việc thu BHYT học sinh là trách nhiệm của mỗi nhà trường, đảm bảo các trường có 100%</w:t>
      </w:r>
      <w:r w:rsidR="00936C4A">
        <w:rPr>
          <w:sz w:val="28"/>
          <w:szCs w:val="28"/>
        </w:rPr>
        <w:t xml:space="preserve"> học sinh tham gia BHYT.</w:t>
      </w:r>
    </w:p>
    <w:p w:rsidR="006A4983" w:rsidRPr="001731D4" w:rsidRDefault="00005E4A" w:rsidP="00912BB4">
      <w:pPr>
        <w:pStyle w:val="ListParagraph"/>
        <w:numPr>
          <w:ilvl w:val="0"/>
          <w:numId w:val="1"/>
        </w:numPr>
        <w:spacing w:before="120" w:after="120"/>
        <w:ind w:left="0" w:firstLine="426"/>
        <w:rPr>
          <w:sz w:val="28"/>
          <w:szCs w:val="28"/>
        </w:rPr>
      </w:pPr>
      <w:r>
        <w:rPr>
          <w:sz w:val="28"/>
          <w:szCs w:val="28"/>
        </w:rPr>
        <w:t>C</w:t>
      </w:r>
      <w:r w:rsidR="00BF6F12">
        <w:rPr>
          <w:sz w:val="28"/>
          <w:szCs w:val="28"/>
        </w:rPr>
        <w:t xml:space="preserve">hủ động </w:t>
      </w:r>
      <w:r w:rsidR="006A4983">
        <w:rPr>
          <w:sz w:val="28"/>
          <w:szCs w:val="28"/>
        </w:rPr>
        <w:t>xây dựng kế hoạch</w:t>
      </w:r>
      <w:r>
        <w:rPr>
          <w:sz w:val="28"/>
          <w:szCs w:val="28"/>
        </w:rPr>
        <w:t>,</w:t>
      </w:r>
      <w:r w:rsidR="006A4983">
        <w:rPr>
          <w:sz w:val="28"/>
          <w:szCs w:val="28"/>
        </w:rPr>
        <w:t xml:space="preserve"> </w:t>
      </w:r>
      <w:r w:rsidR="00BF6F12">
        <w:rPr>
          <w:sz w:val="28"/>
          <w:szCs w:val="28"/>
        </w:rPr>
        <w:t xml:space="preserve">triển khai thực hiện công tác </w:t>
      </w:r>
      <w:r w:rsidR="006A4983">
        <w:rPr>
          <w:sz w:val="28"/>
          <w:szCs w:val="28"/>
        </w:rPr>
        <w:t xml:space="preserve">truyền thông </w:t>
      </w:r>
      <w:r w:rsidR="00BF6F12">
        <w:rPr>
          <w:sz w:val="28"/>
          <w:szCs w:val="28"/>
        </w:rPr>
        <w:t xml:space="preserve">về </w:t>
      </w:r>
      <w:r w:rsidR="006909ED">
        <w:rPr>
          <w:sz w:val="28"/>
          <w:szCs w:val="28"/>
        </w:rPr>
        <w:t>BHYT</w:t>
      </w:r>
      <w:r w:rsidR="006A4983">
        <w:rPr>
          <w:sz w:val="28"/>
          <w:szCs w:val="28"/>
        </w:rPr>
        <w:t xml:space="preserve"> </w:t>
      </w:r>
      <w:r w:rsidR="00BF6F12">
        <w:rPr>
          <w:sz w:val="28"/>
          <w:szCs w:val="28"/>
        </w:rPr>
        <w:t xml:space="preserve">cho phụ huynh và học sinh </w:t>
      </w:r>
      <w:r w:rsidR="001731D4">
        <w:rPr>
          <w:sz w:val="28"/>
          <w:szCs w:val="28"/>
        </w:rPr>
        <w:t>với nhiều hình thức như: băng rôn, tờ rơi, bản tin, phát loa, lồng ghép các buổi tư vấn, họp phụ huynh học sinh đầu năm học…</w:t>
      </w:r>
      <w:r w:rsidR="00BF6F12">
        <w:rPr>
          <w:sz w:val="28"/>
          <w:szCs w:val="28"/>
        </w:rPr>
        <w:t>.</w:t>
      </w:r>
      <w:r w:rsidR="001731D4">
        <w:rPr>
          <w:sz w:val="28"/>
          <w:szCs w:val="28"/>
        </w:rPr>
        <w:t xml:space="preserve">nhằm </w:t>
      </w:r>
      <w:r w:rsidR="006909ED">
        <w:rPr>
          <w:sz w:val="28"/>
          <w:szCs w:val="28"/>
        </w:rPr>
        <w:t xml:space="preserve">đẩy </w:t>
      </w:r>
      <w:r w:rsidR="001731D4">
        <w:rPr>
          <w:sz w:val="28"/>
          <w:szCs w:val="28"/>
        </w:rPr>
        <w:t xml:space="preserve">mạnh công tác tuyên truyền BHYT sâu rộng trong </w:t>
      </w:r>
      <w:r w:rsidR="006909ED">
        <w:rPr>
          <w:sz w:val="28"/>
          <w:szCs w:val="28"/>
        </w:rPr>
        <w:t>phụ huynh</w:t>
      </w:r>
      <w:r w:rsidR="001731D4">
        <w:rPr>
          <w:sz w:val="28"/>
          <w:szCs w:val="28"/>
        </w:rPr>
        <w:t xml:space="preserve"> và cộng đồng. </w:t>
      </w:r>
    </w:p>
    <w:p w:rsidR="00FF25A2" w:rsidRPr="00FF25A2" w:rsidRDefault="00BF6F12" w:rsidP="00FF25A2">
      <w:pPr>
        <w:pStyle w:val="ListParagraph"/>
        <w:numPr>
          <w:ilvl w:val="0"/>
          <w:numId w:val="1"/>
        </w:numPr>
        <w:spacing w:before="120" w:after="120"/>
        <w:ind w:left="0" w:firstLine="426"/>
        <w:rPr>
          <w:sz w:val="28"/>
          <w:szCs w:val="28"/>
        </w:rPr>
      </w:pPr>
      <w:r>
        <w:rPr>
          <w:sz w:val="28"/>
          <w:szCs w:val="28"/>
        </w:rPr>
        <w:t xml:space="preserve">Huớng dẫn cho phụ huynh, học sinh </w:t>
      </w:r>
      <w:r w:rsidR="00FC658D">
        <w:rPr>
          <w:sz w:val="28"/>
          <w:szCs w:val="28"/>
        </w:rPr>
        <w:t>thuộc diện chính sách</w:t>
      </w:r>
      <w:r>
        <w:rPr>
          <w:sz w:val="28"/>
          <w:szCs w:val="28"/>
        </w:rPr>
        <w:t>, hộ nghèo</w:t>
      </w:r>
      <w:r w:rsidR="00FC658D">
        <w:rPr>
          <w:sz w:val="28"/>
          <w:szCs w:val="28"/>
        </w:rPr>
        <w:t xml:space="preserve"> đã được cấp thẻ BHYT cung cấp thông tin, mã số thẻ để nhà trường </w:t>
      </w:r>
      <w:r w:rsidR="001731D4">
        <w:rPr>
          <w:sz w:val="28"/>
          <w:szCs w:val="28"/>
        </w:rPr>
        <w:t xml:space="preserve">kịp thời </w:t>
      </w:r>
      <w:r w:rsidR="00FC658D">
        <w:rPr>
          <w:sz w:val="28"/>
          <w:szCs w:val="28"/>
        </w:rPr>
        <w:t>cập nhật</w:t>
      </w:r>
      <w:r w:rsidR="001731D4">
        <w:rPr>
          <w:sz w:val="28"/>
          <w:szCs w:val="28"/>
        </w:rPr>
        <w:t>;</w:t>
      </w:r>
      <w:r w:rsidR="00FC658D">
        <w:rPr>
          <w:sz w:val="28"/>
          <w:szCs w:val="28"/>
        </w:rPr>
        <w:t xml:space="preserve"> </w:t>
      </w:r>
      <w:r w:rsidR="001731D4">
        <w:rPr>
          <w:sz w:val="28"/>
          <w:szCs w:val="28"/>
        </w:rPr>
        <w:t>p</w:t>
      </w:r>
      <w:r w:rsidR="001731D4" w:rsidRPr="00005E4A">
        <w:rPr>
          <w:sz w:val="28"/>
          <w:szCs w:val="28"/>
        </w:rPr>
        <w:t xml:space="preserve">hối hợp chặt chẽ chính quyền địa </w:t>
      </w:r>
      <w:r w:rsidR="001731D4">
        <w:rPr>
          <w:sz w:val="28"/>
          <w:szCs w:val="28"/>
        </w:rPr>
        <w:t>phương để nắm danh sách hộ nghèo đang và sẽ được cấp thẻ để bổ sung danh sách, báo cáo theo quy định.</w:t>
      </w:r>
    </w:p>
    <w:p w:rsidR="00FF25A2" w:rsidRPr="0061092C" w:rsidRDefault="00FF25A2" w:rsidP="00FF25A2">
      <w:pPr>
        <w:pStyle w:val="ListParagraph"/>
        <w:spacing w:before="120" w:after="120"/>
        <w:ind w:left="426"/>
        <w:rPr>
          <w:sz w:val="16"/>
          <w:szCs w:val="16"/>
        </w:rPr>
      </w:pPr>
    </w:p>
    <w:p w:rsidR="001731D4" w:rsidRPr="001D339F" w:rsidRDefault="001731D4" w:rsidP="00912BB4">
      <w:pPr>
        <w:pStyle w:val="ListParagraph"/>
        <w:numPr>
          <w:ilvl w:val="0"/>
          <w:numId w:val="2"/>
        </w:numPr>
        <w:spacing w:before="120" w:after="120"/>
        <w:ind w:left="0" w:firstLine="426"/>
        <w:rPr>
          <w:b/>
          <w:sz w:val="28"/>
          <w:szCs w:val="28"/>
        </w:rPr>
      </w:pPr>
      <w:r w:rsidRPr="001D339F">
        <w:rPr>
          <w:b/>
          <w:sz w:val="28"/>
          <w:szCs w:val="28"/>
        </w:rPr>
        <w:t>Triển khai thực hiện:</w:t>
      </w:r>
    </w:p>
    <w:p w:rsidR="001731D4" w:rsidRDefault="001731D4" w:rsidP="00912BB4">
      <w:pPr>
        <w:pStyle w:val="ListParagraph"/>
        <w:numPr>
          <w:ilvl w:val="0"/>
          <w:numId w:val="1"/>
        </w:numPr>
        <w:spacing w:before="120" w:after="120"/>
        <w:ind w:left="0" w:firstLine="426"/>
        <w:rPr>
          <w:sz w:val="28"/>
          <w:szCs w:val="28"/>
        </w:rPr>
      </w:pPr>
      <w:r>
        <w:rPr>
          <w:sz w:val="28"/>
          <w:szCs w:val="28"/>
        </w:rPr>
        <w:t>Nhà trường t</w:t>
      </w:r>
      <w:r w:rsidR="006909ED">
        <w:rPr>
          <w:sz w:val="28"/>
          <w:szCs w:val="28"/>
        </w:rPr>
        <w:t>r</w:t>
      </w:r>
      <w:r>
        <w:rPr>
          <w:sz w:val="28"/>
          <w:szCs w:val="28"/>
        </w:rPr>
        <w:t>iển khai thực hiện thu BHYT theo hướng dẫn số 2485/HDLT-SGD&amp;ĐT-BHXH</w:t>
      </w:r>
      <w:r w:rsidR="006E487E">
        <w:rPr>
          <w:sz w:val="28"/>
          <w:szCs w:val="28"/>
        </w:rPr>
        <w:t xml:space="preserve"> </w:t>
      </w:r>
      <w:r w:rsidR="006E487E" w:rsidRPr="00694220">
        <w:rPr>
          <w:i/>
          <w:sz w:val="28"/>
          <w:szCs w:val="28"/>
        </w:rPr>
        <w:t>(đính kèm)</w:t>
      </w:r>
      <w:r w:rsidRPr="00694220">
        <w:rPr>
          <w:i/>
          <w:sz w:val="28"/>
          <w:szCs w:val="28"/>
        </w:rPr>
        <w:t xml:space="preserve">, </w:t>
      </w:r>
      <w:r>
        <w:rPr>
          <w:sz w:val="28"/>
          <w:szCs w:val="28"/>
        </w:rPr>
        <w:t xml:space="preserve">đưa mức thu BHYT học sinh là một trong những </w:t>
      </w:r>
      <w:r>
        <w:rPr>
          <w:sz w:val="28"/>
          <w:szCs w:val="28"/>
        </w:rPr>
        <w:lastRenderedPageBreak/>
        <w:t>khoản thu bắt buộc trong năm học 2015 -2016, tạo điều kiện tốt nhất cho học sinh trên địa bàn quận được chăm sóc sức khỏe ban đầu tại trường</w:t>
      </w:r>
      <w:r w:rsidR="00710592">
        <w:rPr>
          <w:sz w:val="28"/>
          <w:szCs w:val="28"/>
        </w:rPr>
        <w:t>, được khám chữa bệnh và giảm chi phí cho gia đình khi trẻ không may bị ốm đau, tai nạn.</w:t>
      </w:r>
    </w:p>
    <w:p w:rsidR="001731D4" w:rsidRDefault="007E5483" w:rsidP="00912BB4">
      <w:pPr>
        <w:pStyle w:val="ListParagraph"/>
        <w:numPr>
          <w:ilvl w:val="0"/>
          <w:numId w:val="1"/>
        </w:numPr>
        <w:spacing w:before="120" w:after="120"/>
        <w:ind w:left="0" w:firstLine="426"/>
        <w:rPr>
          <w:sz w:val="28"/>
          <w:szCs w:val="28"/>
        </w:rPr>
      </w:pPr>
      <w:r>
        <w:rPr>
          <w:sz w:val="28"/>
          <w:szCs w:val="28"/>
        </w:rPr>
        <w:t>Phối hợp Bảo hiểm xã hội Quận làm tốt công tác thu và phát hành thẻ học sinh, đảm bảo chính xác, kịp thời.</w:t>
      </w:r>
    </w:p>
    <w:p w:rsidR="007E5483" w:rsidRPr="001731D4" w:rsidRDefault="007E5483" w:rsidP="00912BB4">
      <w:pPr>
        <w:pStyle w:val="ListParagraph"/>
        <w:numPr>
          <w:ilvl w:val="0"/>
          <w:numId w:val="1"/>
        </w:numPr>
        <w:spacing w:before="120" w:after="120"/>
        <w:ind w:left="0" w:firstLine="426"/>
        <w:rPr>
          <w:sz w:val="28"/>
          <w:szCs w:val="28"/>
        </w:rPr>
      </w:pPr>
      <w:r>
        <w:rPr>
          <w:sz w:val="28"/>
          <w:szCs w:val="28"/>
        </w:rPr>
        <w:t xml:space="preserve">Tùy tình hình thực tế tại </w:t>
      </w:r>
      <w:r w:rsidR="006909ED">
        <w:rPr>
          <w:sz w:val="28"/>
          <w:szCs w:val="28"/>
        </w:rPr>
        <w:t>đơn vị</w:t>
      </w:r>
      <w:r>
        <w:rPr>
          <w:sz w:val="28"/>
          <w:szCs w:val="28"/>
        </w:rPr>
        <w:t xml:space="preserve"> mà nhà trường có thể linh động trong việc triển khai thu theo hướng dẫn, </w:t>
      </w:r>
      <w:r w:rsidR="006909ED">
        <w:rPr>
          <w:sz w:val="28"/>
          <w:szCs w:val="28"/>
        </w:rPr>
        <w:t>nhằm đảm bảo</w:t>
      </w:r>
      <w:r>
        <w:rPr>
          <w:sz w:val="28"/>
          <w:szCs w:val="28"/>
        </w:rPr>
        <w:t xml:space="preserve"> </w:t>
      </w:r>
      <w:r w:rsidR="006909ED">
        <w:rPr>
          <w:sz w:val="28"/>
          <w:szCs w:val="28"/>
        </w:rPr>
        <w:t xml:space="preserve">cho </w:t>
      </w:r>
      <w:r w:rsidR="008B5B6B">
        <w:rPr>
          <w:sz w:val="28"/>
          <w:szCs w:val="28"/>
        </w:rPr>
        <w:t xml:space="preserve">100% </w:t>
      </w:r>
      <w:r>
        <w:rPr>
          <w:sz w:val="28"/>
          <w:szCs w:val="28"/>
        </w:rPr>
        <w:t>học sinh tham gia BHYT theo quy định.</w:t>
      </w:r>
    </w:p>
    <w:p w:rsidR="002533FE" w:rsidRDefault="008B5B6B" w:rsidP="00912BB4">
      <w:pPr>
        <w:pStyle w:val="ListParagraph"/>
        <w:numPr>
          <w:ilvl w:val="0"/>
          <w:numId w:val="1"/>
        </w:numPr>
        <w:spacing w:before="120" w:after="120"/>
        <w:ind w:left="0" w:firstLine="426"/>
        <w:rPr>
          <w:sz w:val="28"/>
          <w:szCs w:val="28"/>
        </w:rPr>
      </w:pPr>
      <w:r>
        <w:rPr>
          <w:sz w:val="28"/>
          <w:szCs w:val="28"/>
        </w:rPr>
        <w:t>Lập hồ sơ thu BHYT học sinh năm học 2015 – 2016 kịp thời, đúng quy định, chuyển thẻ BHYT cho học sinh trước thời hạn sử dụng.</w:t>
      </w:r>
    </w:p>
    <w:p w:rsidR="008B5B6B" w:rsidRDefault="008B5B6B" w:rsidP="00912BB4">
      <w:pPr>
        <w:pStyle w:val="ListParagraph"/>
        <w:numPr>
          <w:ilvl w:val="0"/>
          <w:numId w:val="1"/>
        </w:numPr>
        <w:spacing w:before="120" w:after="120"/>
        <w:ind w:left="0" w:firstLine="426"/>
        <w:rPr>
          <w:sz w:val="28"/>
          <w:szCs w:val="28"/>
        </w:rPr>
      </w:pPr>
      <w:r>
        <w:rPr>
          <w:sz w:val="28"/>
          <w:szCs w:val="28"/>
        </w:rPr>
        <w:t>Theo dõi và kịp thời thông báo đến học sinh đã có thẻ BHYT thuộc đối tượng khác nộp thẻ BHYT còn giá trị sử dụng (</w:t>
      </w:r>
      <w:r w:rsidRPr="006909ED">
        <w:rPr>
          <w:i/>
          <w:sz w:val="28"/>
          <w:szCs w:val="28"/>
        </w:rPr>
        <w:t>bản photo</w:t>
      </w:r>
      <w:r>
        <w:rPr>
          <w:sz w:val="28"/>
          <w:szCs w:val="28"/>
        </w:rPr>
        <w:t>) hoặc phối hợp UBND phường để xác nhận đối tượng được cấp thẻ BHYT đối với học sinh thuộc hộ nghèo.</w:t>
      </w:r>
    </w:p>
    <w:p w:rsidR="00CB0138" w:rsidRDefault="00CD071F" w:rsidP="00912BB4">
      <w:pPr>
        <w:pStyle w:val="ListParagraph"/>
        <w:numPr>
          <w:ilvl w:val="0"/>
          <w:numId w:val="1"/>
        </w:numPr>
        <w:spacing w:before="120" w:after="120"/>
        <w:ind w:left="0" w:firstLine="426"/>
        <w:rPr>
          <w:sz w:val="28"/>
          <w:szCs w:val="28"/>
        </w:rPr>
      </w:pPr>
      <w:r>
        <w:rPr>
          <w:sz w:val="28"/>
          <w:szCs w:val="28"/>
        </w:rPr>
        <w:t>Các trường</w:t>
      </w:r>
      <w:r w:rsidR="00CB0138">
        <w:rPr>
          <w:sz w:val="28"/>
          <w:szCs w:val="28"/>
        </w:rPr>
        <w:t xml:space="preserve"> Mầm non, </w:t>
      </w:r>
      <w:r>
        <w:rPr>
          <w:sz w:val="28"/>
          <w:szCs w:val="28"/>
        </w:rPr>
        <w:t xml:space="preserve">Mẫu giáo </w:t>
      </w:r>
      <w:r w:rsidR="00CB0138">
        <w:rPr>
          <w:sz w:val="28"/>
          <w:szCs w:val="28"/>
        </w:rPr>
        <w:t xml:space="preserve">cử </w:t>
      </w:r>
      <w:r w:rsidR="00071C91">
        <w:rPr>
          <w:sz w:val="28"/>
          <w:szCs w:val="28"/>
        </w:rPr>
        <w:t>cán bộ y tế tham gia tập huấn, phối hợp BHXH Quận để lập danh sách trẻ dưới 6 tuổi được cấp thẻ, bổ sung hồ sơ theo quy định của văn bản liên tịch số 2485/HDLT-SGD&amp;ĐT-BHXH để được cấp kinh chăm sóc sức khỏe ban đầu cho trẻ tại trường.</w:t>
      </w:r>
    </w:p>
    <w:p w:rsidR="008B5B6B" w:rsidRDefault="008B5B6B" w:rsidP="00912BB4">
      <w:pPr>
        <w:pStyle w:val="ListParagraph"/>
        <w:numPr>
          <w:ilvl w:val="0"/>
          <w:numId w:val="1"/>
        </w:numPr>
        <w:spacing w:before="120" w:after="120"/>
        <w:ind w:left="0" w:firstLine="426"/>
        <w:rPr>
          <w:sz w:val="28"/>
          <w:szCs w:val="28"/>
        </w:rPr>
      </w:pPr>
      <w:r>
        <w:rPr>
          <w:sz w:val="28"/>
          <w:szCs w:val="28"/>
        </w:rPr>
        <w:t>Thủ trưởng đơn vị thườ</w:t>
      </w:r>
      <w:r w:rsidR="00D16828">
        <w:rPr>
          <w:sz w:val="28"/>
          <w:szCs w:val="28"/>
        </w:rPr>
        <w:t xml:space="preserve">ng xuyên theo </w:t>
      </w:r>
      <w:r>
        <w:rPr>
          <w:sz w:val="28"/>
          <w:szCs w:val="28"/>
        </w:rPr>
        <w:t xml:space="preserve">dõi tiến độ thực hiện BHYT theo Luật. Thông báo những vướng mắc trong quá trình thực hiện để Phòng Giáo dục và Đào tạo phối hợp với BHXH Quận kịp thời </w:t>
      </w:r>
      <w:r w:rsidR="001F2F31">
        <w:rPr>
          <w:sz w:val="28"/>
          <w:szCs w:val="28"/>
        </w:rPr>
        <w:t>tháo gỡ.</w:t>
      </w:r>
    </w:p>
    <w:p w:rsidR="001F2F31" w:rsidRDefault="001F2F31" w:rsidP="00912BB4">
      <w:pPr>
        <w:pStyle w:val="ListParagraph"/>
        <w:spacing w:before="120" w:after="120"/>
        <w:ind w:left="0" w:firstLine="426"/>
        <w:rPr>
          <w:sz w:val="28"/>
          <w:szCs w:val="28"/>
        </w:rPr>
      </w:pPr>
      <w:r>
        <w:rPr>
          <w:sz w:val="28"/>
          <w:szCs w:val="28"/>
        </w:rPr>
        <w:t>Nhằm đẩy mạnh công tác BHYT học sinh năm học 2015 – 2016, Phòng Giáo dục và Đào tạo đề nghị Thủ trưởng các đơn vị nghiêm túc triển khai thực hiện những nội dung trên, đảm</w:t>
      </w:r>
      <w:r w:rsidR="000B2FE8">
        <w:rPr>
          <w:sz w:val="28"/>
          <w:szCs w:val="28"/>
        </w:rPr>
        <w:t xml:space="preserve"> bảo 100% học sinh tham gia BHYT theo </w:t>
      </w:r>
      <w:r w:rsidR="001D339F">
        <w:rPr>
          <w:sz w:val="28"/>
          <w:szCs w:val="28"/>
        </w:rPr>
        <w:t>quy định của pháp luật./.</w:t>
      </w:r>
    </w:p>
    <w:p w:rsidR="006909ED" w:rsidRDefault="006909ED" w:rsidP="00912BB4">
      <w:pPr>
        <w:pStyle w:val="ListParagraph"/>
        <w:ind w:left="0" w:firstLine="426"/>
        <w:rPr>
          <w:sz w:val="28"/>
          <w:szCs w:val="28"/>
        </w:rPr>
      </w:pPr>
    </w:p>
    <w:p w:rsidR="001D339F" w:rsidRDefault="001D339F" w:rsidP="000B2FE8">
      <w:pPr>
        <w:pStyle w:val="ListParagraph"/>
        <w:ind w:left="0" w:firstLine="720"/>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69"/>
        <w:gridCol w:w="4802"/>
      </w:tblGrid>
      <w:tr w:rsidR="001D339F" w:rsidTr="00071C91">
        <w:tc>
          <w:tcPr>
            <w:tcW w:w="5140" w:type="dxa"/>
          </w:tcPr>
          <w:p w:rsidR="001D339F" w:rsidRPr="00974B0C" w:rsidRDefault="001D339F" w:rsidP="000B2FE8">
            <w:pPr>
              <w:pStyle w:val="ListParagraph"/>
              <w:ind w:left="0"/>
              <w:rPr>
                <w:b/>
              </w:rPr>
            </w:pPr>
            <w:r w:rsidRPr="00974B0C">
              <w:rPr>
                <w:b/>
                <w:sz w:val="24"/>
                <w:szCs w:val="24"/>
              </w:rPr>
              <w:t xml:space="preserve">Nơi nhận: </w:t>
            </w:r>
          </w:p>
          <w:p w:rsidR="001D339F" w:rsidRDefault="001D339F" w:rsidP="001D339F">
            <w:pPr>
              <w:pStyle w:val="ListParagraph"/>
              <w:numPr>
                <w:ilvl w:val="0"/>
                <w:numId w:val="1"/>
              </w:numPr>
              <w:tabs>
                <w:tab w:val="left" w:pos="240"/>
              </w:tabs>
              <w:ind w:left="0" w:firstLine="0"/>
            </w:pPr>
            <w:r>
              <w:t xml:space="preserve">Trường </w:t>
            </w:r>
            <w:r w:rsidR="00974B0C">
              <w:t>MN, MG, TH, THCS, THPT;</w:t>
            </w:r>
          </w:p>
          <w:p w:rsidR="00974B0C" w:rsidRDefault="00974B0C" w:rsidP="001D339F">
            <w:pPr>
              <w:pStyle w:val="ListParagraph"/>
              <w:numPr>
                <w:ilvl w:val="0"/>
                <w:numId w:val="1"/>
              </w:numPr>
              <w:tabs>
                <w:tab w:val="left" w:pos="240"/>
              </w:tabs>
              <w:ind w:left="0" w:firstLine="0"/>
            </w:pPr>
            <w:r>
              <w:t>TT. GDTX;</w:t>
            </w:r>
          </w:p>
          <w:p w:rsidR="00974B0C" w:rsidRPr="001D339F" w:rsidRDefault="00974B0C" w:rsidP="001D339F">
            <w:pPr>
              <w:pStyle w:val="ListParagraph"/>
              <w:numPr>
                <w:ilvl w:val="0"/>
                <w:numId w:val="1"/>
              </w:numPr>
              <w:tabs>
                <w:tab w:val="left" w:pos="240"/>
              </w:tabs>
              <w:ind w:left="0" w:firstLine="0"/>
            </w:pPr>
            <w:r>
              <w:t>Lưu: VT.</w:t>
            </w:r>
          </w:p>
        </w:tc>
        <w:tc>
          <w:tcPr>
            <w:tcW w:w="5141" w:type="dxa"/>
          </w:tcPr>
          <w:p w:rsidR="001D339F" w:rsidRPr="001D339F" w:rsidRDefault="001D339F" w:rsidP="001D339F">
            <w:pPr>
              <w:pStyle w:val="ListParagraph"/>
              <w:ind w:left="0"/>
              <w:jc w:val="center"/>
              <w:rPr>
                <w:b/>
                <w:sz w:val="28"/>
                <w:szCs w:val="28"/>
              </w:rPr>
            </w:pPr>
            <w:r w:rsidRPr="001D339F">
              <w:rPr>
                <w:b/>
                <w:sz w:val="28"/>
                <w:szCs w:val="28"/>
              </w:rPr>
              <w:t>TRƯỞNG PHÒNG</w:t>
            </w:r>
          </w:p>
          <w:p w:rsidR="001D339F" w:rsidRPr="001D339F" w:rsidRDefault="001D339F" w:rsidP="001D339F">
            <w:pPr>
              <w:pStyle w:val="ListParagraph"/>
              <w:ind w:left="0"/>
              <w:jc w:val="center"/>
              <w:rPr>
                <w:b/>
                <w:sz w:val="28"/>
                <w:szCs w:val="28"/>
              </w:rPr>
            </w:pPr>
          </w:p>
          <w:p w:rsidR="001D339F" w:rsidRPr="001D339F" w:rsidRDefault="001D339F" w:rsidP="001D339F">
            <w:pPr>
              <w:pStyle w:val="ListParagraph"/>
              <w:ind w:left="0"/>
              <w:jc w:val="center"/>
              <w:rPr>
                <w:b/>
                <w:sz w:val="28"/>
                <w:szCs w:val="28"/>
              </w:rPr>
            </w:pPr>
          </w:p>
          <w:p w:rsidR="001D339F" w:rsidRPr="001D339F" w:rsidRDefault="00F43688" w:rsidP="001D339F">
            <w:pPr>
              <w:pStyle w:val="ListParagraph"/>
              <w:ind w:left="0"/>
              <w:jc w:val="center"/>
              <w:rPr>
                <w:b/>
                <w:sz w:val="28"/>
                <w:szCs w:val="28"/>
              </w:rPr>
            </w:pPr>
            <w:r>
              <w:rPr>
                <w:b/>
                <w:sz w:val="28"/>
                <w:szCs w:val="28"/>
              </w:rPr>
              <w:t>Đã ký</w:t>
            </w:r>
          </w:p>
          <w:p w:rsidR="001D339F" w:rsidRPr="001D339F" w:rsidRDefault="001D339F" w:rsidP="001D339F">
            <w:pPr>
              <w:pStyle w:val="ListParagraph"/>
              <w:ind w:left="0"/>
              <w:jc w:val="center"/>
              <w:rPr>
                <w:b/>
                <w:sz w:val="28"/>
                <w:szCs w:val="28"/>
              </w:rPr>
            </w:pPr>
          </w:p>
          <w:p w:rsidR="001D339F" w:rsidRPr="001D339F" w:rsidRDefault="001D339F" w:rsidP="001D339F">
            <w:pPr>
              <w:pStyle w:val="ListParagraph"/>
              <w:ind w:left="0"/>
              <w:jc w:val="center"/>
              <w:rPr>
                <w:b/>
                <w:sz w:val="28"/>
                <w:szCs w:val="28"/>
              </w:rPr>
            </w:pPr>
          </w:p>
          <w:p w:rsidR="001D339F" w:rsidRDefault="001D339F" w:rsidP="001D339F">
            <w:pPr>
              <w:pStyle w:val="ListParagraph"/>
              <w:ind w:left="0"/>
              <w:jc w:val="center"/>
              <w:rPr>
                <w:sz w:val="28"/>
                <w:szCs w:val="28"/>
              </w:rPr>
            </w:pPr>
            <w:r w:rsidRPr="001D339F">
              <w:rPr>
                <w:b/>
                <w:sz w:val="28"/>
                <w:szCs w:val="28"/>
              </w:rPr>
              <w:t>Nguyễn Thị Thu Hiền</w:t>
            </w:r>
          </w:p>
        </w:tc>
      </w:tr>
    </w:tbl>
    <w:p w:rsidR="001D339F" w:rsidRPr="008B5B6B" w:rsidRDefault="001D339F" w:rsidP="000B2FE8">
      <w:pPr>
        <w:pStyle w:val="ListParagraph"/>
        <w:ind w:left="0" w:firstLine="720"/>
        <w:rPr>
          <w:sz w:val="28"/>
          <w:szCs w:val="28"/>
        </w:rPr>
      </w:pPr>
    </w:p>
    <w:p w:rsidR="00681DAF" w:rsidRPr="00681DAF" w:rsidRDefault="00681DAF">
      <w:pPr>
        <w:rPr>
          <w:sz w:val="28"/>
          <w:szCs w:val="28"/>
        </w:rPr>
      </w:pPr>
    </w:p>
    <w:sectPr w:rsidR="00681DAF" w:rsidRPr="00681DAF" w:rsidSect="0061092C">
      <w:pgSz w:w="11907" w:h="16839" w:code="9"/>
      <w:pgMar w:top="1134" w:right="992" w:bottom="709" w:left="1560" w:header="720" w:footer="720" w:gutter="0"/>
      <w:paperSrc w:first="7"/>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516084"/>
    <w:multiLevelType w:val="hybridMultilevel"/>
    <w:tmpl w:val="CB32C7BC"/>
    <w:lvl w:ilvl="0" w:tplc="BEA65FA6">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nsid w:val="75453BC8"/>
    <w:multiLevelType w:val="hybridMultilevel"/>
    <w:tmpl w:val="BBC4051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defaultTabStop w:val="720"/>
  <w:drawingGridHorizontalSpacing w:val="110"/>
  <w:displayHorizontalDrawingGridEvery w:val="2"/>
  <w:displayVerticalDrawingGridEvery w:val="2"/>
  <w:characterSpacingControl w:val="doNotCompress"/>
  <w:compat/>
  <w:rsids>
    <w:rsidRoot w:val="00F20F51"/>
    <w:rsid w:val="00005E4A"/>
    <w:rsid w:val="00010A41"/>
    <w:rsid w:val="00017B3C"/>
    <w:rsid w:val="00071C91"/>
    <w:rsid w:val="00090E1D"/>
    <w:rsid w:val="000A2907"/>
    <w:rsid w:val="000B2FE8"/>
    <w:rsid w:val="001731D4"/>
    <w:rsid w:val="001A3E47"/>
    <w:rsid w:val="001B146E"/>
    <w:rsid w:val="001D339F"/>
    <w:rsid w:val="001F2F31"/>
    <w:rsid w:val="00210BA0"/>
    <w:rsid w:val="00233808"/>
    <w:rsid w:val="002533FE"/>
    <w:rsid w:val="002A09D5"/>
    <w:rsid w:val="00363C76"/>
    <w:rsid w:val="00374B9D"/>
    <w:rsid w:val="00381349"/>
    <w:rsid w:val="003B4332"/>
    <w:rsid w:val="00477472"/>
    <w:rsid w:val="004857A8"/>
    <w:rsid w:val="005124EF"/>
    <w:rsid w:val="00553BEC"/>
    <w:rsid w:val="0061092C"/>
    <w:rsid w:val="00663965"/>
    <w:rsid w:val="00681DAF"/>
    <w:rsid w:val="006909ED"/>
    <w:rsid w:val="00694220"/>
    <w:rsid w:val="006A4983"/>
    <w:rsid w:val="006D09AD"/>
    <w:rsid w:val="006E487E"/>
    <w:rsid w:val="00710592"/>
    <w:rsid w:val="007E5483"/>
    <w:rsid w:val="00897191"/>
    <w:rsid w:val="008B5B6B"/>
    <w:rsid w:val="008F6527"/>
    <w:rsid w:val="00912BB4"/>
    <w:rsid w:val="00925618"/>
    <w:rsid w:val="00926DB2"/>
    <w:rsid w:val="00936C4A"/>
    <w:rsid w:val="00974B0C"/>
    <w:rsid w:val="009F65DC"/>
    <w:rsid w:val="00A62DDB"/>
    <w:rsid w:val="00B030D5"/>
    <w:rsid w:val="00B16EF6"/>
    <w:rsid w:val="00B27261"/>
    <w:rsid w:val="00B40ACE"/>
    <w:rsid w:val="00B96235"/>
    <w:rsid w:val="00BE3F93"/>
    <w:rsid w:val="00BF6F12"/>
    <w:rsid w:val="00C22D34"/>
    <w:rsid w:val="00C6036E"/>
    <w:rsid w:val="00C9245C"/>
    <w:rsid w:val="00CA546B"/>
    <w:rsid w:val="00CB0138"/>
    <w:rsid w:val="00CD071F"/>
    <w:rsid w:val="00D16828"/>
    <w:rsid w:val="00D22E46"/>
    <w:rsid w:val="00D55EEC"/>
    <w:rsid w:val="00D9270D"/>
    <w:rsid w:val="00DA0CFD"/>
    <w:rsid w:val="00F20F51"/>
    <w:rsid w:val="00F43688"/>
    <w:rsid w:val="00F92DDB"/>
    <w:rsid w:val="00FC658D"/>
    <w:rsid w:val="00FF25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before="60" w:after="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E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0F51"/>
    <w:pPr>
      <w:spacing w:before="0"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81DA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VT</cp:lastModifiedBy>
  <cp:revision>2</cp:revision>
  <cp:lastPrinted>2015-08-14T08:16:00Z</cp:lastPrinted>
  <dcterms:created xsi:type="dcterms:W3CDTF">2015-08-16T09:11:00Z</dcterms:created>
  <dcterms:modified xsi:type="dcterms:W3CDTF">2015-08-16T09:11:00Z</dcterms:modified>
</cp:coreProperties>
</file>